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F9" w:rsidRDefault="00E411F9" w:rsidP="00953C0F">
      <w:pPr>
        <w:jc w:val="center"/>
        <w:rPr>
          <w:rFonts w:ascii="Mistral" w:hAnsi="Mistral" w:cs="Mistral"/>
          <w:color w:val="C00000"/>
          <w:sz w:val="48"/>
          <w:szCs w:val="48"/>
        </w:rPr>
      </w:pPr>
      <w:r>
        <w:rPr>
          <w:rFonts w:ascii="Mistral" w:hAnsi="Mistral" w:cs="Mistral"/>
          <w:color w:val="C00000"/>
          <w:sz w:val="48"/>
          <w:szCs w:val="48"/>
        </w:rPr>
        <w:t>The 4 R’s</w:t>
      </w:r>
    </w:p>
    <w:p w:rsidR="00E411F9" w:rsidRDefault="00E411F9">
      <w:p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Long ago the 3 R’s referred to ‘Read</w:t>
      </w:r>
      <w:r w:rsidR="00953C0F">
        <w:rPr>
          <w:rFonts w:ascii="Cambria" w:hAnsi="Cambria" w:cs="Cambria"/>
          <w:sz w:val="28"/>
          <w:szCs w:val="28"/>
        </w:rPr>
        <w:t>ing, ‘</w:t>
      </w:r>
      <w:proofErr w:type="spellStart"/>
      <w:r w:rsidR="00953C0F">
        <w:rPr>
          <w:rFonts w:ascii="Cambria" w:hAnsi="Cambria" w:cs="Cambria"/>
          <w:sz w:val="28"/>
          <w:szCs w:val="28"/>
        </w:rPr>
        <w:t>Riting</w:t>
      </w:r>
      <w:proofErr w:type="spellEnd"/>
      <w:r w:rsidR="00953C0F">
        <w:rPr>
          <w:rFonts w:ascii="Cambria" w:hAnsi="Cambria" w:cs="Cambria"/>
          <w:sz w:val="28"/>
          <w:szCs w:val="28"/>
        </w:rPr>
        <w:t>, and ‘</w:t>
      </w:r>
      <w:proofErr w:type="spellStart"/>
      <w:r w:rsidR="00953C0F">
        <w:rPr>
          <w:rFonts w:ascii="Cambria" w:hAnsi="Cambria" w:cs="Cambria"/>
          <w:sz w:val="28"/>
          <w:szCs w:val="28"/>
        </w:rPr>
        <w:t>Rithematic</w:t>
      </w:r>
      <w:proofErr w:type="spellEnd"/>
      <w:r w:rsidR="00953C0F">
        <w:rPr>
          <w:rFonts w:ascii="Cambria" w:hAnsi="Cambria" w:cs="Cambria"/>
          <w:sz w:val="28"/>
          <w:szCs w:val="28"/>
        </w:rPr>
        <w:t>. I believe i</w:t>
      </w:r>
      <w:r>
        <w:rPr>
          <w:rFonts w:ascii="Cambria" w:hAnsi="Cambria" w:cs="Cambria"/>
          <w:sz w:val="28"/>
          <w:szCs w:val="28"/>
        </w:rPr>
        <w:t>t is the educator’s duty to help students unde</w:t>
      </w:r>
      <w:r w:rsidR="00953C0F">
        <w:rPr>
          <w:rFonts w:ascii="Cambria" w:hAnsi="Cambria" w:cs="Cambria"/>
          <w:sz w:val="28"/>
          <w:szCs w:val="28"/>
        </w:rPr>
        <w:t xml:space="preserve">rstand the value of education. </w:t>
      </w:r>
      <w:r>
        <w:rPr>
          <w:rFonts w:ascii="Cambria" w:hAnsi="Cambria" w:cs="Cambria"/>
          <w:sz w:val="28"/>
          <w:szCs w:val="28"/>
        </w:rPr>
        <w:t xml:space="preserve">To do so we must commit to the </w:t>
      </w:r>
      <w:r w:rsidRPr="00953C0F">
        <w:rPr>
          <w:rFonts w:ascii="Cambria" w:hAnsi="Cambria" w:cs="Cambria"/>
          <w:sz w:val="28"/>
          <w:szCs w:val="28"/>
          <w:u w:val="single"/>
        </w:rPr>
        <w:t>4 R’s</w:t>
      </w:r>
      <w:r w:rsidR="00953C0F">
        <w:rPr>
          <w:rFonts w:ascii="Cambria" w:hAnsi="Cambria" w:cs="Cambria"/>
          <w:sz w:val="28"/>
          <w:szCs w:val="28"/>
        </w:rPr>
        <w:t>:</w:t>
      </w:r>
    </w:p>
    <w:p w:rsidR="00E411F9" w:rsidRDefault="00E411F9">
      <w:pPr>
        <w:rPr>
          <w:rFonts w:ascii="Mistral" w:hAnsi="Mistral" w:cs="Mistral"/>
          <w:sz w:val="48"/>
          <w:szCs w:val="48"/>
        </w:rPr>
      </w:pPr>
      <w:r>
        <w:rPr>
          <w:rFonts w:ascii="Mistral" w:hAnsi="Mistral" w:cs="Mistral"/>
          <w:color w:val="C00000"/>
          <w:sz w:val="48"/>
          <w:szCs w:val="48"/>
        </w:rPr>
        <w:t>RELATIONSHIPS</w:t>
      </w:r>
      <w:r>
        <w:rPr>
          <w:rFonts w:ascii="Mistral" w:hAnsi="Mistral" w:cs="Mistral"/>
          <w:sz w:val="48"/>
          <w:szCs w:val="48"/>
        </w:rPr>
        <w:t xml:space="preserve"> – We must establish trust by offering a safe environment for a community of learners where students can be themselves and feel free to take risks.</w:t>
      </w:r>
    </w:p>
    <w:p w:rsidR="00E411F9" w:rsidRDefault="00953C0F">
      <w:pPr>
        <w:rPr>
          <w:rFonts w:ascii="Mistral" w:hAnsi="Mistral" w:cs="Mistral"/>
          <w:sz w:val="48"/>
          <w:szCs w:val="48"/>
        </w:rPr>
      </w:pPr>
      <w:r>
        <w:rPr>
          <w:rFonts w:ascii="Mistral" w:hAnsi="Mistral" w:cs="Mistral"/>
          <w:color w:val="C00000"/>
          <w:sz w:val="48"/>
          <w:szCs w:val="48"/>
        </w:rPr>
        <w:br/>
      </w:r>
      <w:r w:rsidR="00E411F9">
        <w:rPr>
          <w:rFonts w:ascii="Mistral" w:hAnsi="Mistral" w:cs="Mistral"/>
          <w:color w:val="C00000"/>
          <w:sz w:val="48"/>
          <w:szCs w:val="48"/>
        </w:rPr>
        <w:t>RELEVANCE</w:t>
      </w:r>
      <w:r w:rsidR="00E411F9">
        <w:rPr>
          <w:rFonts w:ascii="Mistral" w:hAnsi="Mistral" w:cs="Mistral"/>
          <w:sz w:val="48"/>
          <w:szCs w:val="48"/>
        </w:rPr>
        <w:t xml:space="preserve"> – We must bring the world into classrooms and help students see the interconnectedness of all things.  We must help them see where they fit in the “big picture.”  Students have a right to ask, </w:t>
      </w:r>
      <w:r w:rsidR="00746795">
        <w:rPr>
          <w:rFonts w:ascii="Mistral" w:hAnsi="Mistral" w:cs="Mistral"/>
          <w:sz w:val="48"/>
          <w:szCs w:val="48"/>
        </w:rPr>
        <w:t>“Why do we need to learn this?”</w:t>
      </w:r>
    </w:p>
    <w:p w:rsidR="00E411F9" w:rsidRDefault="00953C0F">
      <w:pPr>
        <w:rPr>
          <w:rFonts w:ascii="Mistral" w:hAnsi="Mistral" w:cs="Mistral"/>
          <w:sz w:val="48"/>
          <w:szCs w:val="48"/>
        </w:rPr>
      </w:pPr>
      <w:r>
        <w:rPr>
          <w:rFonts w:ascii="Mistral" w:hAnsi="Mistral" w:cs="Mistral"/>
          <w:color w:val="C00000"/>
          <w:sz w:val="48"/>
          <w:szCs w:val="48"/>
        </w:rPr>
        <w:br/>
      </w:r>
      <w:r w:rsidR="00E411F9">
        <w:rPr>
          <w:rFonts w:ascii="Mistral" w:hAnsi="Mistral" w:cs="Mistral"/>
          <w:color w:val="C00000"/>
          <w:sz w:val="48"/>
          <w:szCs w:val="48"/>
        </w:rPr>
        <w:t>RIGOR</w:t>
      </w:r>
      <w:r w:rsidR="00E411F9">
        <w:rPr>
          <w:rFonts w:ascii="Mistral" w:hAnsi="Mistral" w:cs="Mistral"/>
          <w:sz w:val="48"/>
          <w:szCs w:val="48"/>
        </w:rPr>
        <w:t xml:space="preserve"> – All students have the right to challenging, high levels of thinking.  21</w:t>
      </w:r>
      <w:r w:rsidR="00E411F9">
        <w:rPr>
          <w:rFonts w:ascii="Mistral" w:hAnsi="Mistral" w:cs="Mistral"/>
          <w:sz w:val="48"/>
          <w:szCs w:val="48"/>
          <w:vertAlign w:val="superscript"/>
        </w:rPr>
        <w:t>st</w:t>
      </w:r>
      <w:r w:rsidR="00E411F9">
        <w:rPr>
          <w:rFonts w:ascii="Mistral" w:hAnsi="Mistral" w:cs="Mistral"/>
          <w:sz w:val="48"/>
          <w:szCs w:val="48"/>
        </w:rPr>
        <w:t xml:space="preserve"> Century Skills of creativity, innovation, critical thinking, problem solving, communication, and collaboration are crucial.  We should never be “Gatekeepers” of access to respectful, authentic tasks or appropriat</w:t>
      </w:r>
      <w:r>
        <w:rPr>
          <w:rFonts w:ascii="Mistral" w:hAnsi="Mistral" w:cs="Mistral"/>
          <w:sz w:val="48"/>
          <w:szCs w:val="48"/>
        </w:rPr>
        <w:t>e levels of academic challenge</w:t>
      </w:r>
      <w:r w:rsidR="00E411F9">
        <w:rPr>
          <w:rFonts w:ascii="Mistral" w:hAnsi="Mistral" w:cs="Mistral"/>
          <w:sz w:val="48"/>
          <w:szCs w:val="48"/>
        </w:rPr>
        <w:t>.</w:t>
      </w:r>
    </w:p>
    <w:p w:rsidR="00E411F9" w:rsidRDefault="00953C0F">
      <w:pPr>
        <w:rPr>
          <w:rFonts w:ascii="Mistral" w:hAnsi="Mistral" w:cs="Mistral"/>
          <w:sz w:val="48"/>
          <w:szCs w:val="48"/>
        </w:rPr>
      </w:pPr>
      <w:r>
        <w:rPr>
          <w:rFonts w:ascii="Mistral" w:hAnsi="Mistral" w:cs="Mistral"/>
          <w:color w:val="C00000"/>
          <w:sz w:val="48"/>
          <w:szCs w:val="48"/>
        </w:rPr>
        <w:br/>
      </w:r>
      <w:r w:rsidR="00E411F9">
        <w:rPr>
          <w:rFonts w:ascii="Mistral" w:hAnsi="Mistral" w:cs="Mistral"/>
          <w:color w:val="C00000"/>
          <w:sz w:val="48"/>
          <w:szCs w:val="48"/>
        </w:rPr>
        <w:t xml:space="preserve">RESILIENCE </w:t>
      </w:r>
      <w:r w:rsidR="00E411F9">
        <w:rPr>
          <w:rFonts w:ascii="Mistral" w:hAnsi="Mistral" w:cs="Mistral"/>
          <w:sz w:val="48"/>
          <w:szCs w:val="48"/>
        </w:rPr>
        <w:t xml:space="preserve">– We must share stories of resilience.  Students need to learn that overcoming obstacles is the essence of life.  </w:t>
      </w:r>
    </w:p>
    <w:sectPr w:rsidR="00E411F9" w:rsidSect="00E411F9">
      <w:headerReference w:type="default" r:id="rId6"/>
      <w:footerReference w:type="default" r:id="rId7"/>
      <w:pgSz w:w="12240" w:h="15840"/>
      <w:pgMar w:top="720" w:right="720" w:bottom="720" w:left="720" w:header="125" w:footer="125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3FA" w:rsidRDefault="009D73FA" w:rsidP="00E411F9">
      <w:pPr>
        <w:spacing w:after="0" w:line="240" w:lineRule="auto"/>
      </w:pPr>
      <w:r>
        <w:separator/>
      </w:r>
    </w:p>
  </w:endnote>
  <w:endnote w:type="continuationSeparator" w:id="0">
    <w:p w:rsidR="009D73FA" w:rsidRDefault="009D73FA" w:rsidP="00E41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1F9" w:rsidRDefault="00E411F9">
    <w:pPr>
      <w:tabs>
        <w:tab w:val="center" w:pos="5400"/>
        <w:tab w:val="right" w:pos="10800"/>
      </w:tabs>
      <w:rPr>
        <w:rFonts w:eastAsiaTheme="minorEastAsia" w:cs="Times New Roman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3FA" w:rsidRDefault="009D73FA" w:rsidP="00E411F9">
      <w:pPr>
        <w:spacing w:after="0" w:line="240" w:lineRule="auto"/>
      </w:pPr>
      <w:r>
        <w:separator/>
      </w:r>
    </w:p>
  </w:footnote>
  <w:footnote w:type="continuationSeparator" w:id="0">
    <w:p w:rsidR="009D73FA" w:rsidRDefault="009D73FA" w:rsidP="00E41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1F9" w:rsidRDefault="00E411F9">
    <w:pPr>
      <w:tabs>
        <w:tab w:val="center" w:pos="5400"/>
        <w:tab w:val="right" w:pos="10800"/>
      </w:tabs>
      <w:rPr>
        <w:rFonts w:eastAsiaTheme="minorEastAsia" w:cs="Times New Roman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E411F9"/>
    <w:rsid w:val="0008049A"/>
    <w:rsid w:val="00746795"/>
    <w:rsid w:val="00953C0F"/>
    <w:rsid w:val="009D73FA"/>
    <w:rsid w:val="00A95EEA"/>
    <w:rsid w:val="00D66A34"/>
    <w:rsid w:val="00E4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49A"/>
    <w:pPr>
      <w:widowControl w:val="0"/>
      <w:overflowPunct w:val="0"/>
      <w:adjustRightInd w:val="0"/>
      <w:spacing w:after="240" w:line="275" w:lineRule="auto"/>
    </w:pPr>
    <w:rPr>
      <w:rFonts w:cs="Calibri"/>
      <w:kern w:val="2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owner</cp:lastModifiedBy>
  <cp:revision>4</cp:revision>
  <dcterms:created xsi:type="dcterms:W3CDTF">2011-11-19T17:44:00Z</dcterms:created>
  <dcterms:modified xsi:type="dcterms:W3CDTF">2011-11-19T19:29:00Z</dcterms:modified>
</cp:coreProperties>
</file>